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中国国家画院</w:t>
      </w:r>
      <w:r>
        <w:rPr>
          <w:rFonts w:hint="eastAsia"/>
          <w:b/>
          <w:bCs/>
          <w:sz w:val="32"/>
          <w:szCs w:val="32"/>
          <w:lang w:val="en-US" w:eastAsia="zh-CN"/>
        </w:rPr>
        <w:t>2019年应届毕业生招聘报名登记表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03"/>
        <w:gridCol w:w="1487"/>
        <w:gridCol w:w="947"/>
        <w:gridCol w:w="1218"/>
        <w:gridCol w:w="880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  源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6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63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院系名称</w:t>
            </w:r>
          </w:p>
        </w:tc>
        <w:tc>
          <w:tcPr>
            <w:tcW w:w="24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6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报考部门及岗位</w:t>
            </w:r>
          </w:p>
        </w:tc>
        <w:tc>
          <w:tcPr>
            <w:tcW w:w="26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掌握何种外语及程度</w:t>
            </w:r>
          </w:p>
        </w:tc>
        <w:tc>
          <w:tcPr>
            <w:tcW w:w="365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（从高中开始）</w:t>
            </w:r>
          </w:p>
        </w:tc>
        <w:tc>
          <w:tcPr>
            <w:tcW w:w="729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主要奖惩情况</w:t>
            </w:r>
          </w:p>
        </w:tc>
        <w:tc>
          <w:tcPr>
            <w:tcW w:w="729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主要家庭成员情况</w:t>
            </w: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30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2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自我综合评价</w:t>
            </w:r>
          </w:p>
        </w:tc>
        <w:tc>
          <w:tcPr>
            <w:tcW w:w="729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个人基本信息要准确真实，虚假信息一经查实，取消报考资格；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“生源”指入学前户口所在的省、自治区、直辖市（填写到地市级）。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4C1D8C"/>
    <w:multiLevelType w:val="singleLevel"/>
    <w:tmpl w:val="DE4C1D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E3E75"/>
    <w:rsid w:val="0790478C"/>
    <w:rsid w:val="0BE469B2"/>
    <w:rsid w:val="0E9E3E75"/>
    <w:rsid w:val="300D3293"/>
    <w:rsid w:val="41167BD1"/>
    <w:rsid w:val="79997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2019-02-28T08:17:00Z</dcterms:created>
  <dc:creator>DongLei</dc:creator>
  <cp:lastModifiedBy>阿拉阿拉╮</cp:lastModifiedBy>
  <cp:lastPrinted>2019-02-28T09:41:00Z</cp:lastPrinted>
  <dcterms:modified xsi:type="dcterms:W3CDTF">2019-03-01T09:15:45Z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